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EEE83" w14:textId="77777777" w:rsidR="00BC5CE8" w:rsidRDefault="00C045CB">
      <w:bookmarkStart w:id="0" w:name="_GoBack"/>
      <w:bookmarkEnd w:id="0"/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8240" behindDoc="0" locked="0" layoutInCell="1" allowOverlap="1" wp14:anchorId="703376F9" wp14:editId="01681FD4">
            <wp:simplePos x="0" y="0"/>
            <wp:positionH relativeFrom="column">
              <wp:posOffset>4704080</wp:posOffset>
            </wp:positionH>
            <wp:positionV relativeFrom="paragraph">
              <wp:posOffset>109855</wp:posOffset>
            </wp:positionV>
            <wp:extent cx="1082040" cy="1348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SM5016_0155_F_Lee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102BE" w14:textId="77777777" w:rsidR="00C045CB" w:rsidRPr="00434706" w:rsidRDefault="00C045CB" w:rsidP="00C045CB">
      <w:pPr>
        <w:tabs>
          <w:tab w:val="left" w:pos="2880"/>
        </w:tabs>
        <w:rPr>
          <w:rFonts w:cs="Arial"/>
          <w:szCs w:val="24"/>
        </w:rPr>
      </w:pPr>
      <w:r>
        <w:rPr>
          <w:rFonts w:cs="Arial"/>
          <w:szCs w:val="24"/>
        </w:rPr>
        <w:t>Francis Y. Lee, M.D., Ph.D.</w:t>
      </w:r>
    </w:p>
    <w:p w14:paraId="5E32DCE8" w14:textId="77777777" w:rsidR="00C045CB" w:rsidRDefault="00C045CB" w:rsidP="00C045CB">
      <w:pPr>
        <w:tabs>
          <w:tab w:val="left" w:pos="1890"/>
          <w:tab w:val="left" w:pos="2880"/>
        </w:tabs>
        <w:ind w:left="2880" w:hanging="2880"/>
        <w:rPr>
          <w:rFonts w:cs="Arial"/>
          <w:szCs w:val="24"/>
        </w:rPr>
      </w:pPr>
      <w:r>
        <w:rPr>
          <w:rFonts w:cs="Arial"/>
          <w:szCs w:val="24"/>
        </w:rPr>
        <w:t xml:space="preserve">Wayne O. Southwick </w:t>
      </w:r>
      <w:r w:rsidRPr="00434706">
        <w:rPr>
          <w:rFonts w:cs="Arial"/>
          <w:szCs w:val="24"/>
        </w:rPr>
        <w:t>Professor with Tenure</w:t>
      </w:r>
    </w:p>
    <w:p w14:paraId="60519EB9" w14:textId="77777777" w:rsidR="00C045CB" w:rsidRDefault="00C045CB" w:rsidP="00C045CB">
      <w:pPr>
        <w:tabs>
          <w:tab w:val="left" w:pos="1890"/>
          <w:tab w:val="left" w:pos="2880"/>
        </w:tabs>
        <w:ind w:left="2880" w:hanging="2880"/>
        <w:rPr>
          <w:rFonts w:cs="Arial"/>
          <w:szCs w:val="24"/>
        </w:rPr>
      </w:pPr>
      <w:r w:rsidRPr="00434706">
        <w:rPr>
          <w:rFonts w:cs="Arial"/>
          <w:szCs w:val="24"/>
        </w:rPr>
        <w:t xml:space="preserve">Department of </w:t>
      </w:r>
      <w:r>
        <w:rPr>
          <w:rFonts w:cs="Arial"/>
          <w:szCs w:val="24"/>
        </w:rPr>
        <w:t xml:space="preserve">Orthopaedics and Rehabilitation </w:t>
      </w:r>
    </w:p>
    <w:p w14:paraId="3643155F" w14:textId="77777777" w:rsidR="00C045CB" w:rsidRDefault="00C045CB" w:rsidP="00C045CB">
      <w:pPr>
        <w:tabs>
          <w:tab w:val="left" w:pos="1890"/>
          <w:tab w:val="left" w:pos="2880"/>
        </w:tabs>
        <w:ind w:left="2880" w:hanging="2880"/>
        <w:rPr>
          <w:rFonts w:cs="Arial"/>
          <w:szCs w:val="24"/>
        </w:rPr>
      </w:pPr>
      <w:r>
        <w:rPr>
          <w:rFonts w:cs="Arial"/>
          <w:szCs w:val="24"/>
        </w:rPr>
        <w:t>Yale School of Medicine, New Haven, CT, U.S.A.</w:t>
      </w:r>
    </w:p>
    <w:p w14:paraId="4697A225" w14:textId="77777777" w:rsidR="00C045CB" w:rsidRPr="00C045CB" w:rsidRDefault="00C045CB" w:rsidP="00C045CB">
      <w:pPr>
        <w:tabs>
          <w:tab w:val="left" w:pos="1890"/>
          <w:tab w:val="left" w:pos="2880"/>
        </w:tabs>
        <w:ind w:left="2880" w:hanging="2880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14:paraId="42344DF7" w14:textId="77777777" w:rsidR="00C045CB" w:rsidRPr="002D3206" w:rsidRDefault="00C045CB" w:rsidP="00C045CB">
      <w:p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Dr. Lee</w:t>
      </w:r>
      <w:r w:rsidRPr="002D3206">
        <w:rPr>
          <w:rFonts w:ascii="Times New Roman" w:hAnsi="Times New Roman"/>
          <w:bCs/>
        </w:rPr>
        <w:t xml:space="preserve"> a hybrid multi-faceted Orthopaedic Surgeon, NIH-funded Researcher, Educator, and Administrator. </w:t>
      </w:r>
      <w:r>
        <w:rPr>
          <w:rFonts w:ascii="Times New Roman" w:hAnsi="Times New Roman"/>
          <w:bCs/>
        </w:rPr>
        <w:t>His</w:t>
      </w:r>
      <w:r w:rsidRPr="002D3206">
        <w:rPr>
          <w:rFonts w:ascii="Times New Roman" w:hAnsi="Times New Roman"/>
          <w:bCs/>
        </w:rPr>
        <w:t xml:space="preserve"> activities at YSM, Center for Musculoskeletal Care, and YNHH will be typified as concurrent clinical/scholarly/educational time efforts, engaging students at the Yale University &amp; School of Medicine, residents, fellows, PhD candidates, postdoctoral fellows, junior faculty members, visiting scholars, hospital staffs, and colleagues.</w:t>
      </w:r>
      <w:r>
        <w:rPr>
          <w:rFonts w:ascii="Times New Roman" w:hAnsi="Times New Roman"/>
          <w:bCs/>
        </w:rPr>
        <w:t xml:space="preserve"> Dr. Lee has developed diverse clinical, administrative, research, educational proficiency at the Columbia University, New York, NY for 17 years. He was a tenured Professor and Robert Carroll Professor at the Columbia University. He joined the Yale School of Medicine on September 1, 2016. </w:t>
      </w:r>
      <w:r w:rsidRPr="002D3206">
        <w:rPr>
          <w:rFonts w:ascii="Times New Roman" w:hAnsi="Times New Roman"/>
          <w:bCs/>
        </w:rPr>
        <w:t xml:space="preserve">In the Yale School of Medicine and Yale University, </w:t>
      </w:r>
      <w:r>
        <w:rPr>
          <w:rFonts w:ascii="Times New Roman" w:hAnsi="Times New Roman"/>
          <w:bCs/>
        </w:rPr>
        <w:t>Dr. Lee</w:t>
      </w:r>
      <w:r w:rsidRPr="002D3206">
        <w:rPr>
          <w:rFonts w:ascii="Times New Roman" w:hAnsi="Times New Roman"/>
          <w:bCs/>
        </w:rPr>
        <w:t xml:space="preserve"> an integral member of musculoskeletal researcher in the field of inflammation and tissue regeneration that plays a critical role in metastatic cancer, infection, implant loosening, and bone regeneration. </w:t>
      </w:r>
      <w:r>
        <w:rPr>
          <w:rFonts w:ascii="Times New Roman" w:hAnsi="Times New Roman"/>
          <w:bCs/>
        </w:rPr>
        <w:t>Dr. Lee has been consistently funded</w:t>
      </w:r>
      <w:r w:rsidR="00D95C33">
        <w:rPr>
          <w:rFonts w:ascii="Times New Roman" w:hAnsi="Times New Roman"/>
          <w:bCs/>
        </w:rPr>
        <w:t xml:space="preserve"> by</w:t>
      </w:r>
      <w:r w:rsidRPr="002D320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NIH R01 grants.</w:t>
      </w:r>
      <w:r w:rsidRPr="002D320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He has served on numerous federal grant review panels and is Chair of NIH SBSR Study Section (2018-2020). Dr. Lee received Kappa Delta Award for his translational research on bone inflammation in 2016, which is a highest academic honor at the American Academy of Orthopaedic Surgeons. </w:t>
      </w:r>
      <w:r w:rsidRPr="002D3206">
        <w:rPr>
          <w:rFonts w:ascii="Times New Roman" w:hAnsi="Times New Roman"/>
          <w:bCs/>
        </w:rPr>
        <w:t xml:space="preserve">In the Yale New Haven Hospital System, </w:t>
      </w:r>
      <w:r w:rsidR="00D95C33">
        <w:rPr>
          <w:rFonts w:ascii="Times New Roman" w:hAnsi="Times New Roman"/>
          <w:bCs/>
        </w:rPr>
        <w:t>Dr. Lee</w:t>
      </w:r>
      <w:r w:rsidRPr="002D3206">
        <w:rPr>
          <w:rFonts w:ascii="Times New Roman" w:hAnsi="Times New Roman"/>
          <w:bCs/>
        </w:rPr>
        <w:t xml:space="preserve"> provide</w:t>
      </w:r>
      <w:r w:rsidR="00D95C33">
        <w:rPr>
          <w:rFonts w:ascii="Times New Roman" w:hAnsi="Times New Roman"/>
          <w:bCs/>
        </w:rPr>
        <w:t>s</w:t>
      </w:r>
      <w:r w:rsidRPr="002D3206">
        <w:rPr>
          <w:rFonts w:ascii="Times New Roman" w:hAnsi="Times New Roman"/>
          <w:bCs/>
        </w:rPr>
        <w:t xml:space="preserve"> patient care in the field of musculoskeletal oncology, joint reconstruction &amp; arthroplasties, infection, and pediatric orthopaedics at the YNNH, Cancer Center, Center for Musculoskeletal Care at Stamford, and Yale Greenwich Hospital. </w:t>
      </w:r>
    </w:p>
    <w:p w14:paraId="6B9FE57A" w14:textId="77777777" w:rsidR="00C045CB" w:rsidRDefault="00C045CB"/>
    <w:sectPr w:rsidR="00C045CB" w:rsidSect="00F85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맑은 고딕">
    <w:panose1 w:val="020B05030200000200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FB"/>
    <w:rsid w:val="00005B08"/>
    <w:rsid w:val="0001411D"/>
    <w:rsid w:val="000F51A8"/>
    <w:rsid w:val="006F2D5A"/>
    <w:rsid w:val="009A18FB"/>
    <w:rsid w:val="00C045CB"/>
    <w:rsid w:val="00C92473"/>
    <w:rsid w:val="00D95C33"/>
    <w:rsid w:val="00F85390"/>
    <w:rsid w:val="00FB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7EE16"/>
  <w14:defaultImageDpi w14:val="32767"/>
  <w15:docId w15:val="{ACDAF3FE-31A7-F44B-83B4-625A578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5CB"/>
    <w:rPr>
      <w:rFonts w:ascii="Times" w:eastAsia="Times New Roman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LEE</dc:creator>
  <cp:keywords/>
  <dc:description/>
  <cp:lastModifiedBy>Amanda Sherwood</cp:lastModifiedBy>
  <cp:revision>2</cp:revision>
  <dcterms:created xsi:type="dcterms:W3CDTF">2019-05-17T08:17:00Z</dcterms:created>
  <dcterms:modified xsi:type="dcterms:W3CDTF">2019-05-17T08:17:00Z</dcterms:modified>
</cp:coreProperties>
</file>